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4B1A" w14:textId="7CCC85D3" w:rsidR="001040B0" w:rsidRDefault="009C4708" w:rsidP="00C62167">
      <w:pPr>
        <w:framePr w:wrap="auto" w:vAnchor="margin" w:yAlign="inline"/>
      </w:pPr>
      <w:r>
        <w:rPr>
          <w:noProof/>
          <w:lang w:eastAsia="fr-FR"/>
        </w:rPr>
        <w:drawing>
          <wp:inline distT="0" distB="0" distL="0" distR="0" wp14:anchorId="4D36FC71" wp14:editId="07DDC17E">
            <wp:extent cx="2080683" cy="8778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U-Urbact-HD.jpe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038" cy="87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2A4" w14:textId="269314EE" w:rsidR="001505BB" w:rsidRDefault="001505BB" w:rsidP="00C62167">
      <w:pPr>
        <w:framePr w:wrap="auto" w:vAnchor="margin" w:yAlign="inline"/>
      </w:pPr>
    </w:p>
    <w:p w14:paraId="7396C048" w14:textId="77777777" w:rsidR="00C26B17" w:rsidRDefault="00C26B17" w:rsidP="00C62167">
      <w:pPr>
        <w:framePr w:wrap="auto" w:vAnchor="margin" w:yAlign="inline"/>
      </w:pPr>
    </w:p>
    <w:tbl>
      <w:tblPr>
        <w:tblStyle w:val="Listeclaire-Accent2"/>
        <w:tblW w:w="10349" w:type="dxa"/>
        <w:jc w:val="center"/>
        <w:tblLook w:val="04A0" w:firstRow="1" w:lastRow="0" w:firstColumn="1" w:lastColumn="0" w:noHBand="0" w:noVBand="1"/>
      </w:tblPr>
      <w:tblGrid>
        <w:gridCol w:w="8648"/>
        <w:gridCol w:w="1701"/>
      </w:tblGrid>
      <w:tr w:rsidR="001254C4" w:rsidRPr="009C4708" w14:paraId="05CF097E" w14:textId="77777777" w:rsidTr="009C4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bottom w:val="single" w:sz="8" w:space="0" w:color="ED7D31" w:themeColor="accent2"/>
            </w:tcBorders>
            <w:vAlign w:val="center"/>
          </w:tcPr>
          <w:p w14:paraId="5E6FE5C8" w14:textId="79203A1A" w:rsidR="000A068E" w:rsidRPr="00575C5B" w:rsidRDefault="000A068E" w:rsidP="009C4708">
            <w:pPr>
              <w:framePr w:wrap="auto" w:vAnchor="margin" w:yAlign="inline"/>
              <w:spacing w:before="60" w:after="60" w:line="360" w:lineRule="auto"/>
              <w:rPr>
                <w:rFonts w:ascii="Century Gothic" w:hAnsi="Century Gothic"/>
                <w:bCs w:val="0"/>
                <w:color w:val="DEEAF6" w:themeColor="accent5" w:themeTint="33"/>
                <w:sz w:val="20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color w:val="DEEAF6" w:themeColor="accent5" w:themeTint="33"/>
                <w:sz w:val="20"/>
                <w:szCs w:val="18"/>
                <w:lang w:val="en-GB"/>
              </w:rPr>
              <w:t xml:space="preserve">Tool 1 – </w:t>
            </w:r>
            <w:r w:rsidR="001254C4" w:rsidRPr="00575C5B">
              <w:rPr>
                <w:rFonts w:ascii="Century Gothic" w:hAnsi="Century Gothic"/>
                <w:color w:val="DEEAF6" w:themeColor="accent5" w:themeTint="33"/>
                <w:sz w:val="20"/>
                <w:szCs w:val="18"/>
                <w:lang w:val="en-GB"/>
              </w:rPr>
              <w:t xml:space="preserve">Checklist: </w:t>
            </w:r>
            <w:r w:rsidR="00EC2CF6" w:rsidRPr="00575C5B">
              <w:rPr>
                <w:rFonts w:ascii="Century Gothic" w:hAnsi="Century Gothic"/>
                <w:color w:val="DEEAF6" w:themeColor="accent5" w:themeTint="33"/>
                <w:sz w:val="20"/>
                <w:szCs w:val="18"/>
                <w:lang w:val="en-GB"/>
              </w:rPr>
              <w:t xml:space="preserve">Skills </w:t>
            </w:r>
            <w:r w:rsidR="00C24F0F" w:rsidRPr="00575C5B">
              <w:rPr>
                <w:rFonts w:ascii="Century Gothic" w:hAnsi="Century Gothic"/>
                <w:color w:val="DEEAF6" w:themeColor="accent5" w:themeTint="33"/>
                <w:sz w:val="20"/>
                <w:szCs w:val="18"/>
                <w:lang w:val="en-GB"/>
              </w:rPr>
              <w:t>and Responsibilities</w:t>
            </w:r>
            <w:r w:rsidR="00240F94" w:rsidRPr="00575C5B">
              <w:rPr>
                <w:rFonts w:ascii="Century Gothic" w:hAnsi="Century Gothic"/>
                <w:color w:val="DEEAF6" w:themeColor="accent5" w:themeTint="33"/>
                <w:sz w:val="20"/>
                <w:szCs w:val="18"/>
                <w:lang w:val="en-GB"/>
              </w:rPr>
              <w:t xml:space="preserve"> for</w:t>
            </w:r>
            <w:r w:rsidR="00EC2CF6" w:rsidRPr="00575C5B">
              <w:rPr>
                <w:rFonts w:ascii="Century Gothic" w:hAnsi="Century Gothic"/>
                <w:color w:val="DEEAF6" w:themeColor="accent5" w:themeTint="33"/>
                <w:sz w:val="20"/>
                <w:szCs w:val="18"/>
                <w:lang w:val="en-GB"/>
              </w:rPr>
              <w:t xml:space="preserve"> Scanning </w:t>
            </w:r>
            <w:r w:rsidR="00240F94" w:rsidRPr="00575C5B">
              <w:rPr>
                <w:rFonts w:ascii="Century Gothic" w:hAnsi="Century Gothic"/>
                <w:color w:val="DEEAF6" w:themeColor="accent5" w:themeTint="33"/>
                <w:sz w:val="20"/>
                <w:szCs w:val="18"/>
                <w:lang w:val="en-GB"/>
              </w:rPr>
              <w:t>of</w:t>
            </w:r>
            <w:r w:rsidR="00EC2CF6" w:rsidRPr="00575C5B">
              <w:rPr>
                <w:rFonts w:ascii="Century Gothic" w:hAnsi="Century Gothic"/>
                <w:color w:val="DEEAF6" w:themeColor="accent5" w:themeTint="33"/>
                <w:sz w:val="20"/>
                <w:szCs w:val="18"/>
                <w:lang w:val="en-GB"/>
              </w:rPr>
              <w:t xml:space="preserve"> Funding Opportunities</w:t>
            </w:r>
          </w:p>
        </w:tc>
      </w:tr>
      <w:tr w:rsidR="00575C5B" w:rsidRPr="00575C5B" w14:paraId="3C500AA2" w14:textId="3F585EEC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4B083" w:themeFill="accent2" w:themeFillTint="99"/>
            <w:vAlign w:val="center"/>
          </w:tcPr>
          <w:p w14:paraId="3C3E6644" w14:textId="5BE373EB" w:rsidR="00575C5B" w:rsidRPr="00575C5B" w:rsidRDefault="00575C5B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bCs w:val="0"/>
                <w:sz w:val="20"/>
                <w:szCs w:val="18"/>
              </w:rPr>
            </w:pPr>
            <w:r w:rsidRPr="00575C5B">
              <w:rPr>
                <w:rFonts w:ascii="Century Gothic" w:hAnsi="Century Gothic"/>
                <w:color w:val="C45911" w:themeColor="accent2" w:themeShade="BF"/>
                <w:sz w:val="20"/>
                <w:szCs w:val="18"/>
                <w:lang w:val="en-GB"/>
              </w:rPr>
              <w:t>Skills required</w:t>
            </w:r>
          </w:p>
        </w:tc>
      </w:tr>
      <w:tr w:rsidR="001254C4" w:rsidRPr="00575C5B" w14:paraId="60422D21" w14:textId="40E61313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65B4B2F4" w14:textId="3FD27923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Excellent internet research skills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5576879C" w14:textId="77777777" w:rsidR="001254C4" w:rsidRPr="00575C5B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54C4" w:rsidRPr="009C4708" w14:paraId="1A18867B" w14:textId="3F3D3EFE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65CA39CE" w14:textId="39543D66" w:rsidR="001254C4" w:rsidRPr="009C4708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Good analytic and comprehension skills</w:t>
            </w:r>
          </w:p>
        </w:tc>
        <w:tc>
          <w:tcPr>
            <w:tcW w:w="1701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2BA66F84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26194C84" w14:textId="2B10DB3E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39EBCCB7" w14:textId="617A7AD1" w:rsidR="001254C4" w:rsidRPr="009C4708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L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ateral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and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systemic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thinking skills (understanding causalities and interactions)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40B7AD85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187CEB14" w14:textId="6188928B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33993B19" w14:textId="7FB85537" w:rsidR="001254C4" w:rsidRPr="009C4708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High 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level of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interpersonal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, networking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and communication skills</w:t>
            </w:r>
          </w:p>
        </w:tc>
        <w:tc>
          <w:tcPr>
            <w:tcW w:w="1701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4F6AC66C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0C07C145" w14:textId="4E4AF49A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0B530C33" w14:textId="35C4ABB7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Creative thinking skills, i.e. thinking outside the box to discover funding opportunities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2C9689D8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0833D54F" w14:textId="2632EB67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208E2526" w14:textId="61D6D589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Good I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T skills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and 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internet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literacy</w:t>
            </w:r>
          </w:p>
        </w:tc>
        <w:tc>
          <w:tcPr>
            <w:tcW w:w="1701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0A7D9049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39DF92D4" w14:textId="0E14E709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478AFB82" w14:textId="67586B6C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Desirable: Good English language skills (for EU applications)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52F005AE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2118C7" w:rsidRPr="00575C5B" w14:paraId="7F481704" w14:textId="3B786CF0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4B083" w:themeFill="accent2" w:themeFillTint="99"/>
            <w:vAlign w:val="center"/>
          </w:tcPr>
          <w:p w14:paraId="15F7FABF" w14:textId="745A0444" w:rsidR="002118C7" w:rsidRPr="00575C5B" w:rsidRDefault="002118C7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color w:val="C45911" w:themeColor="accent2" w:themeShade="BF"/>
                <w:sz w:val="20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color w:val="C45911" w:themeColor="accent2" w:themeShade="BF"/>
                <w:sz w:val="20"/>
                <w:szCs w:val="18"/>
                <w:lang w:val="en-GB"/>
              </w:rPr>
              <w:t xml:space="preserve">Experience required </w:t>
            </w:r>
          </w:p>
        </w:tc>
      </w:tr>
      <w:tr w:rsidR="001254C4" w:rsidRPr="009C4708" w14:paraId="44BAEA47" w14:textId="655B36C5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0BA7F050" w14:textId="099F4709" w:rsidR="001254C4" w:rsidRPr="009C4708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K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nowledge and expertise of domestic organisations and their funding regimes and application processes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7751050C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7D0C8102" w14:textId="7A3B8342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51BA8EFE" w14:textId="61CCF62B" w:rsidR="001254C4" w:rsidRPr="009C4708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K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nowledge and expertise of EU institutions, their funding programmes and processes</w:t>
            </w:r>
          </w:p>
        </w:tc>
        <w:tc>
          <w:tcPr>
            <w:tcW w:w="1701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58277C60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112A837C" w14:textId="7DDB6363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63BE28A7" w14:textId="27AED50D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Very good level of understanding of alternative and new approaches to funding and financing projects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6480B81C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6D69F43A" w14:textId="77777777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3E0CA594" w14:textId="13EF8131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Excellent knowledge of the Action Plan and its projects</w:t>
            </w:r>
          </w:p>
        </w:tc>
        <w:tc>
          <w:tcPr>
            <w:tcW w:w="1701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3B880D10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A7DBD" w:rsidRPr="009C4708" w14:paraId="747DCE59" w14:textId="77777777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8" w:space="0" w:color="ED7D31" w:themeColor="accent2"/>
              <w:bottom w:val="single" w:sz="8" w:space="0" w:color="ED7D31" w:themeColor="accent2"/>
            </w:tcBorders>
            <w:shd w:val="clear" w:color="auto" w:fill="F4B083" w:themeFill="accent2" w:themeFillTint="99"/>
            <w:vAlign w:val="center"/>
          </w:tcPr>
          <w:p w14:paraId="6FD90ABC" w14:textId="060CA654" w:rsidR="001A7DBD" w:rsidRPr="00575C5B" w:rsidRDefault="001A7DBD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color w:val="C45911" w:themeColor="accent2" w:themeShade="BF"/>
                <w:sz w:val="20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color w:val="C45911" w:themeColor="accent2" w:themeShade="BF"/>
                <w:sz w:val="20"/>
                <w:szCs w:val="18"/>
                <w:lang w:val="en-GB"/>
              </w:rPr>
              <w:t>Responsibilities involved in Maintaining a Funders Map</w:t>
            </w:r>
          </w:p>
        </w:tc>
      </w:tr>
      <w:tr w:rsidR="001254C4" w:rsidRPr="009C4708" w14:paraId="6D9AC343" w14:textId="77777777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9621682" w14:textId="67861B2A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1. D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eveloping and maintaining high levels of expertise 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and awareness 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in online information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capture by m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onitoring upcoming EU and domestic funding opportunities and 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funding 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programmes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4D70708E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07D9A3D6" w14:textId="77777777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5DD0D6FB" w14:textId="727326E3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2. Keeping the Funders Map up-to-date and expanding it if and when </w:t>
            </w:r>
            <w:proofErr w:type="spellStart"/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neccessary</w:t>
            </w:r>
            <w:proofErr w:type="spellEnd"/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with additional funding sources.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2BE19338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15CBD576" w14:textId="77777777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6541D82D" w14:textId="65E4121D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3. G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athering 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additional 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intelligence and information on funding opportunities at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all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level (including 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regular online searches, reading information, newsletters, funding alerts, but also 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attendance of network meetings, conferences or workshops)</w:t>
            </w:r>
          </w:p>
        </w:tc>
        <w:tc>
          <w:tcPr>
            <w:tcW w:w="1701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7285E5BF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7E018752" w14:textId="77777777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47334AEC" w14:textId="418C7230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4. 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Linking funding opportunities with the priorities and projects of the Action Plan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(requires keeping up to date with the developments of the Action Plan and maintaining frequent contact with relevant project development teams)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406F0437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10DB502F" w14:textId="77777777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1BB150B9" w14:textId="671A3B9B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5. Reading and analysing the identified calls and opportunities in detail (Programme guides, call information, </w:t>
            </w:r>
            <w:r w:rsidR="000F52E4"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eligibility criteria, 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match-funding requirements, budget limits</w:t>
            </w:r>
            <w:r w:rsidR="000F52E4"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,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etc) and transferring the required information into the Funders Map for future reference.</w:t>
            </w:r>
          </w:p>
        </w:tc>
        <w:tc>
          <w:tcPr>
            <w:tcW w:w="1701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00F34CF0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1FA74BB0" w14:textId="77777777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489FC902" w14:textId="4E673BEB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6. 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Disseminating fundi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n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g 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calls and information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with relevant staff and keeping the municipality well informed about 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arising 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funding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opportunities (alerting staff to opportunities; providing weekly/monthly update</w:t>
            </w:r>
            <w:r w:rsidR="000F52E4"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and reporting developments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20094BA2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6AC893C7" w14:textId="77777777" w:rsidTr="009C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700F5D80" w14:textId="77777777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7. 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Attending and participating in information and training events staged by relevant funding organisations</w:t>
            </w:r>
          </w:p>
        </w:tc>
        <w:tc>
          <w:tcPr>
            <w:tcW w:w="1701" w:type="dxa"/>
            <w:tcBorders>
              <w:left w:val="single" w:sz="8" w:space="0" w:color="ED7D31" w:themeColor="accent2"/>
            </w:tcBorders>
            <w:shd w:val="clear" w:color="auto" w:fill="auto"/>
            <w:vAlign w:val="center"/>
          </w:tcPr>
          <w:p w14:paraId="4C5EC56C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254C4" w:rsidRPr="009C4708" w14:paraId="5B32F8AD" w14:textId="77777777" w:rsidTr="009C47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uto"/>
            <w:vAlign w:val="center"/>
          </w:tcPr>
          <w:p w14:paraId="2BDA2770" w14:textId="77777777" w:rsidR="001254C4" w:rsidRPr="00575C5B" w:rsidRDefault="001254C4" w:rsidP="009C4708">
            <w:pPr>
              <w:framePr w:wrap="auto" w:vAnchor="margin" w:yAlign="inline"/>
              <w:spacing w:before="60" w:after="60"/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</w:pP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8. Providing 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>guidance and briefings</w:t>
            </w:r>
            <w:r w:rsidRPr="00575C5B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on funding sources and calls</w:t>
            </w:r>
            <w:r w:rsidRPr="009C4708">
              <w:rPr>
                <w:rFonts w:ascii="Century Gothic" w:hAnsi="Century Gothic"/>
                <w:b w:val="0"/>
                <w:sz w:val="18"/>
                <w:szCs w:val="18"/>
                <w:lang w:val="en-GB"/>
              </w:rPr>
              <w:t xml:space="preserve"> to municipality / Action Plan and ULG staff and members</w:t>
            </w:r>
          </w:p>
        </w:tc>
        <w:tc>
          <w:tcPr>
            <w:tcW w:w="170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  <w:shd w:val="clear" w:color="auto" w:fill="auto"/>
            <w:vAlign w:val="center"/>
          </w:tcPr>
          <w:p w14:paraId="47BDE625" w14:textId="77777777" w:rsidR="001254C4" w:rsidRPr="009C4708" w:rsidRDefault="001254C4" w:rsidP="009C4708">
            <w:pPr>
              <w:framePr w:wrap="auto" w:vAnchor="margin" w:yAlign="inline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</w:tbl>
    <w:p w14:paraId="4A427B15" w14:textId="54C2ACE7" w:rsidR="00A07337" w:rsidRPr="009C4708" w:rsidRDefault="00A07337" w:rsidP="001A7DBD">
      <w:pPr>
        <w:framePr w:wrap="auto" w:vAnchor="margin" w:yAlign="inline"/>
        <w:rPr>
          <w:lang w:val="en-GB"/>
        </w:rPr>
      </w:pPr>
      <w:bookmarkStart w:id="0" w:name="_GoBack"/>
      <w:bookmarkEnd w:id="0"/>
    </w:p>
    <w:sectPr w:rsidR="00A07337" w:rsidRPr="009C4708" w:rsidSect="001505B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D4D68" w14:textId="77777777" w:rsidR="00AF612B" w:rsidRDefault="00AF612B" w:rsidP="001505BB">
      <w:pPr>
        <w:framePr w:wrap="around"/>
      </w:pPr>
      <w:r>
        <w:separator/>
      </w:r>
    </w:p>
  </w:endnote>
  <w:endnote w:type="continuationSeparator" w:id="0">
    <w:p w14:paraId="68C24938" w14:textId="77777777" w:rsidR="00AF612B" w:rsidRDefault="00AF612B" w:rsidP="001505BB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6FB6B" w14:textId="77777777" w:rsidR="00AF612B" w:rsidRDefault="00AF612B" w:rsidP="001505BB">
      <w:pPr>
        <w:framePr w:wrap="around"/>
      </w:pPr>
      <w:r>
        <w:separator/>
      </w:r>
    </w:p>
  </w:footnote>
  <w:footnote w:type="continuationSeparator" w:id="0">
    <w:p w14:paraId="08A9C032" w14:textId="77777777" w:rsidR="00AF612B" w:rsidRDefault="00AF612B" w:rsidP="001505BB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5AC"/>
    <w:multiLevelType w:val="hybridMultilevel"/>
    <w:tmpl w:val="B2444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2B7D"/>
    <w:multiLevelType w:val="hybridMultilevel"/>
    <w:tmpl w:val="A0E4E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E3D89"/>
    <w:multiLevelType w:val="hybridMultilevel"/>
    <w:tmpl w:val="E514E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37"/>
    <w:rsid w:val="00007A80"/>
    <w:rsid w:val="000A068E"/>
    <w:rsid w:val="000F52E4"/>
    <w:rsid w:val="000F5719"/>
    <w:rsid w:val="001040B0"/>
    <w:rsid w:val="001254C4"/>
    <w:rsid w:val="001505BB"/>
    <w:rsid w:val="001A7DBD"/>
    <w:rsid w:val="001C69A7"/>
    <w:rsid w:val="001D1C2F"/>
    <w:rsid w:val="001F791A"/>
    <w:rsid w:val="002118C7"/>
    <w:rsid w:val="00240F94"/>
    <w:rsid w:val="002F24E7"/>
    <w:rsid w:val="00400F90"/>
    <w:rsid w:val="00460721"/>
    <w:rsid w:val="00547771"/>
    <w:rsid w:val="00575C5B"/>
    <w:rsid w:val="008044F6"/>
    <w:rsid w:val="00812208"/>
    <w:rsid w:val="00977579"/>
    <w:rsid w:val="00977F33"/>
    <w:rsid w:val="009C4708"/>
    <w:rsid w:val="009F4D08"/>
    <w:rsid w:val="00A07337"/>
    <w:rsid w:val="00AF612B"/>
    <w:rsid w:val="00B04B36"/>
    <w:rsid w:val="00C24F0F"/>
    <w:rsid w:val="00C26B17"/>
    <w:rsid w:val="00C27968"/>
    <w:rsid w:val="00C62167"/>
    <w:rsid w:val="00DD45E5"/>
    <w:rsid w:val="00E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0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37"/>
    <w:pPr>
      <w:framePr w:wrap="around" w:vAnchor="text" w:hAnchor="text" w:y="1"/>
    </w:pPr>
    <w:rPr>
      <w:rFonts w:eastAsiaTheme="minorEastAsia" w:cs="Times New Roman (Body CS)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05BB"/>
    <w:pPr>
      <w:framePr w:wrap="around"/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505BB"/>
    <w:rPr>
      <w:rFonts w:eastAsiaTheme="minorEastAsia" w:cs="Times New Roman (Body CS)"/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1505BB"/>
    <w:pPr>
      <w:framePr w:wrap="around"/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05BB"/>
    <w:rPr>
      <w:rFonts w:eastAsiaTheme="minorEastAsia" w:cs="Times New Roman (Body CS)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C26B17"/>
    <w:pPr>
      <w:framePr w:wrap="around"/>
      <w:ind w:left="720"/>
      <w:contextualSpacing/>
    </w:pPr>
  </w:style>
  <w:style w:type="table" w:styleId="Listeclaire-Accent2">
    <w:name w:val="Light List Accent 2"/>
    <w:basedOn w:val="TableauNormal"/>
    <w:uiPriority w:val="61"/>
    <w:rsid w:val="00575C5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C4708"/>
    <w:pPr>
      <w:framePr w:wrap="around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708"/>
    <w:rPr>
      <w:rFonts w:ascii="Tahoma" w:eastAsiaTheme="minorEastAsi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37"/>
    <w:pPr>
      <w:framePr w:wrap="around" w:vAnchor="text" w:hAnchor="text" w:y="1"/>
    </w:pPr>
    <w:rPr>
      <w:rFonts w:eastAsiaTheme="minorEastAsia" w:cs="Times New Roman (Body CS)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05BB"/>
    <w:pPr>
      <w:framePr w:wrap="around"/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505BB"/>
    <w:rPr>
      <w:rFonts w:eastAsiaTheme="minorEastAsia" w:cs="Times New Roman (Body CS)"/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1505BB"/>
    <w:pPr>
      <w:framePr w:wrap="around"/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05BB"/>
    <w:rPr>
      <w:rFonts w:eastAsiaTheme="minorEastAsia" w:cs="Times New Roman (Body CS)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C26B17"/>
    <w:pPr>
      <w:framePr w:wrap="around"/>
      <w:ind w:left="720"/>
      <w:contextualSpacing/>
    </w:pPr>
  </w:style>
  <w:style w:type="table" w:styleId="Listeclaire-Accent2">
    <w:name w:val="Light List Accent 2"/>
    <w:basedOn w:val="TableauNormal"/>
    <w:uiPriority w:val="61"/>
    <w:rsid w:val="00575C5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C4708"/>
    <w:pPr>
      <w:framePr w:wrap="around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708"/>
    <w:rPr>
      <w:rFonts w:ascii="Tahoma" w:eastAsiaTheme="minorEastAsi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Trenkler-Fraser</dc:creator>
  <cp:keywords/>
  <dc:description/>
  <cp:lastModifiedBy>GRAVIER Clémentine</cp:lastModifiedBy>
  <cp:revision>9</cp:revision>
  <dcterms:created xsi:type="dcterms:W3CDTF">2021-12-13T15:46:00Z</dcterms:created>
  <dcterms:modified xsi:type="dcterms:W3CDTF">2022-04-20T15:04:00Z</dcterms:modified>
</cp:coreProperties>
</file>