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9062"/>
      </w:tblGrid>
      <w:tr w:rsidR="001B1FC1" w:rsidRPr="00071D35" w:rsidTr="001B1FC1">
        <w:tc>
          <w:tcPr>
            <w:tcW w:w="9212" w:type="dxa"/>
          </w:tcPr>
          <w:p w:rsidR="00F61BBE" w:rsidRPr="00F61BBE" w:rsidRDefault="00F61BBE" w:rsidP="00F61BBE">
            <w:pPr>
              <w:jc w:val="both"/>
              <w:rPr>
                <w:b/>
                <w:i/>
                <w:lang w:val="en-GB"/>
              </w:rPr>
            </w:pPr>
            <w:r>
              <w:rPr>
                <w:b/>
                <w:i/>
                <w:lang w:val="en-GB"/>
              </w:rPr>
              <w:t xml:space="preserve">Partner search </w:t>
            </w:r>
            <w:proofErr w:type="spellStart"/>
            <w:r>
              <w:rPr>
                <w:b/>
                <w:i/>
                <w:lang w:val="en-GB"/>
              </w:rPr>
              <w:t>Urbact</w:t>
            </w:r>
            <w:proofErr w:type="spellEnd"/>
            <w:r>
              <w:rPr>
                <w:b/>
                <w:i/>
                <w:lang w:val="en-GB"/>
              </w:rPr>
              <w:t xml:space="preserve"> project - </w:t>
            </w:r>
            <w:r w:rsidRPr="00F61BBE">
              <w:rPr>
                <w:b/>
                <w:i/>
                <w:lang w:val="en-GB"/>
              </w:rPr>
              <w:t xml:space="preserve">Circularity in the building sector, the key to a circular economy </w:t>
            </w:r>
          </w:p>
          <w:p w:rsidR="00F61BBE" w:rsidRDefault="00F61BBE" w:rsidP="004742C8">
            <w:pPr>
              <w:jc w:val="both"/>
              <w:rPr>
                <w:i/>
                <w:lang w:val="en-GB"/>
              </w:rPr>
            </w:pPr>
          </w:p>
          <w:p w:rsidR="004742C8" w:rsidRPr="004742C8" w:rsidRDefault="004742C8" w:rsidP="004742C8">
            <w:pPr>
              <w:jc w:val="both"/>
              <w:rPr>
                <w:i/>
                <w:lang w:val="en-GB"/>
              </w:rPr>
            </w:pPr>
            <w:r w:rsidRPr="004742C8">
              <w:rPr>
                <w:i/>
                <w:lang w:val="en-GB"/>
              </w:rPr>
              <w:t xml:space="preserve">The city of Utrecht is searching for partners to develop a URBACT project proposal </w:t>
            </w:r>
            <w:r w:rsidRPr="004742C8">
              <w:rPr>
                <w:b/>
                <w:i/>
                <w:u w:val="single"/>
                <w:lang w:val="en-GB"/>
              </w:rPr>
              <w:t>on circularity in the building sector.</w:t>
            </w:r>
            <w:r w:rsidRPr="004742C8">
              <w:rPr>
                <w:i/>
                <w:lang w:val="en-GB"/>
              </w:rPr>
              <w:t xml:space="preserve"> </w:t>
            </w:r>
          </w:p>
          <w:p w:rsidR="004742C8" w:rsidRPr="004742C8" w:rsidRDefault="004742C8" w:rsidP="004742C8">
            <w:pPr>
              <w:jc w:val="both"/>
              <w:rPr>
                <w:i/>
                <w:lang w:val="en-GB"/>
              </w:rPr>
            </w:pPr>
            <w:r w:rsidRPr="004742C8">
              <w:rPr>
                <w:i/>
                <w:lang w:val="en-GB"/>
              </w:rPr>
              <w:t xml:space="preserve">The project idea is to develop a vision, an approach and instruments that help cities to identify and tackle, in a structured manner, bottlenecks in the transition towards a circular economy.  We search for a methodology that allows the circular dimension to be widely integrated in the planning processes related to the large construction tasks in  the city so that this transition will be accelerated on the short term. </w:t>
            </w:r>
          </w:p>
          <w:p w:rsidR="004742C8" w:rsidRPr="004742C8" w:rsidRDefault="004742C8" w:rsidP="004742C8">
            <w:pPr>
              <w:jc w:val="both"/>
              <w:rPr>
                <w:b/>
                <w:i/>
                <w:u w:val="single"/>
                <w:lang w:val="en-GB"/>
              </w:rPr>
            </w:pPr>
            <w:r w:rsidRPr="004742C8">
              <w:rPr>
                <w:i/>
                <w:lang w:val="en-GB"/>
              </w:rPr>
              <w:t xml:space="preserve">The deadline for the submission of the Phase 1 applications is 17 April 2019. </w:t>
            </w:r>
            <w:r w:rsidRPr="004742C8">
              <w:rPr>
                <w:b/>
                <w:i/>
                <w:u w:val="single"/>
                <w:lang w:val="en-GB"/>
              </w:rPr>
              <w:t>We kindly request interested partners to contact us on 8 March 2019, at the latest.</w:t>
            </w:r>
          </w:p>
          <w:p w:rsidR="004742C8" w:rsidRPr="004742C8" w:rsidRDefault="004742C8" w:rsidP="004742C8">
            <w:pPr>
              <w:jc w:val="both"/>
              <w:rPr>
                <w:i/>
                <w:lang w:val="en-GB"/>
              </w:rPr>
            </w:pPr>
          </w:p>
          <w:p w:rsidR="004742C8" w:rsidRPr="004742C8" w:rsidRDefault="004742C8" w:rsidP="004742C8">
            <w:pPr>
              <w:jc w:val="both"/>
              <w:rPr>
                <w:i/>
                <w:lang w:val="en-GB"/>
              </w:rPr>
            </w:pPr>
            <w:r>
              <w:rPr>
                <w:b/>
                <w:i/>
                <w:u w:val="single"/>
                <w:lang w:val="en-GB"/>
              </w:rPr>
              <w:t>City c</w:t>
            </w:r>
            <w:r w:rsidRPr="004742C8">
              <w:rPr>
                <w:b/>
                <w:i/>
                <w:u w:val="single"/>
                <w:lang w:val="en-GB"/>
              </w:rPr>
              <w:t xml:space="preserve">ontact </w:t>
            </w:r>
            <w:r>
              <w:rPr>
                <w:b/>
                <w:i/>
                <w:u w:val="single"/>
                <w:lang w:val="en-GB"/>
              </w:rPr>
              <w:t>details</w:t>
            </w:r>
            <w:r w:rsidRPr="004742C8">
              <w:rPr>
                <w:i/>
                <w:lang w:val="en-GB"/>
              </w:rPr>
              <w:t xml:space="preserve"> </w:t>
            </w:r>
            <w:bookmarkStart w:id="0" w:name="_GoBack"/>
            <w:bookmarkEnd w:id="0"/>
          </w:p>
          <w:p w:rsidR="004742C8" w:rsidRPr="004742C8" w:rsidRDefault="004742C8" w:rsidP="004742C8">
            <w:pPr>
              <w:jc w:val="both"/>
              <w:rPr>
                <w:i/>
                <w:lang w:val="en-GB"/>
              </w:rPr>
            </w:pPr>
            <w:r w:rsidRPr="004742C8">
              <w:rPr>
                <w:i/>
                <w:lang w:val="en-GB"/>
              </w:rPr>
              <w:t xml:space="preserve">Haye Folkertsma, </w:t>
            </w:r>
          </w:p>
          <w:p w:rsidR="004742C8" w:rsidRPr="004742C8" w:rsidRDefault="004742C8" w:rsidP="004742C8">
            <w:pPr>
              <w:jc w:val="both"/>
              <w:rPr>
                <w:i/>
                <w:lang w:val="en-GB"/>
              </w:rPr>
            </w:pPr>
            <w:r w:rsidRPr="004742C8">
              <w:rPr>
                <w:i/>
                <w:lang w:val="en-GB"/>
              </w:rPr>
              <w:t xml:space="preserve">Coordinator European </w:t>
            </w:r>
            <w:r w:rsidR="002822EB">
              <w:rPr>
                <w:i/>
                <w:lang w:val="en-GB"/>
              </w:rPr>
              <w:t>Affairs, city of Utrecht</w:t>
            </w:r>
            <w:r w:rsidRPr="004742C8">
              <w:rPr>
                <w:i/>
                <w:lang w:val="en-GB"/>
              </w:rPr>
              <w:t xml:space="preserve"> </w:t>
            </w:r>
          </w:p>
          <w:p w:rsidR="00071D35" w:rsidRPr="00071D35" w:rsidRDefault="00162F98" w:rsidP="004742C8">
            <w:pPr>
              <w:jc w:val="both"/>
              <w:rPr>
                <w:b/>
                <w:lang w:val="en-GB"/>
              </w:rPr>
            </w:pPr>
            <w:hyperlink r:id="rId8" w:history="1">
              <w:r w:rsidR="004742C8" w:rsidRPr="004742C8">
                <w:rPr>
                  <w:rStyle w:val="Hyperlink"/>
                  <w:i/>
                  <w:lang w:val="en-GB"/>
                </w:rPr>
                <w:t>h.folkertsma@utrecht.nl</w:t>
              </w:r>
            </w:hyperlink>
          </w:p>
        </w:tc>
      </w:tr>
    </w:tbl>
    <w:p w:rsidR="00071D35" w:rsidRDefault="00071D35" w:rsidP="00071D35">
      <w:pPr>
        <w:spacing w:after="0" w:line="240" w:lineRule="auto"/>
        <w:jc w:val="both"/>
        <w:rPr>
          <w:b/>
          <w:lang w:val="en-GB"/>
        </w:rPr>
      </w:pPr>
    </w:p>
    <w:p w:rsidR="00EC6D81" w:rsidRPr="00071D35" w:rsidRDefault="00071D35" w:rsidP="00071D35">
      <w:pPr>
        <w:pStyle w:val="Lijstalinea"/>
        <w:numPr>
          <w:ilvl w:val="0"/>
          <w:numId w:val="9"/>
        </w:numPr>
        <w:spacing w:after="0" w:line="240" w:lineRule="auto"/>
        <w:jc w:val="both"/>
        <w:rPr>
          <w:b/>
          <w:i/>
          <w:lang w:val="en-US"/>
        </w:rPr>
      </w:pPr>
      <w:r>
        <w:rPr>
          <w:b/>
          <w:lang w:val="en-US"/>
        </w:rPr>
        <w:t xml:space="preserve">Introduction: </w:t>
      </w:r>
      <w:r w:rsidR="00EC6D81" w:rsidRPr="00071D35">
        <w:rPr>
          <w:b/>
          <w:i/>
          <w:lang w:val="en-US"/>
        </w:rPr>
        <w:t>Cities are key to going circular</w:t>
      </w:r>
      <w:r w:rsidR="00B14D42">
        <w:rPr>
          <w:rStyle w:val="Voetnootmarkering"/>
          <w:b/>
          <w:i/>
          <w:lang w:val="en-US"/>
        </w:rPr>
        <w:footnoteReference w:id="1"/>
      </w:r>
      <w:r w:rsidR="00EC6D81" w:rsidRPr="00071D35">
        <w:rPr>
          <w:b/>
          <w:i/>
          <w:lang w:val="en-US"/>
        </w:rPr>
        <w:t xml:space="preserve">  </w:t>
      </w:r>
    </w:p>
    <w:p w:rsidR="00071D35" w:rsidRPr="00B14D42" w:rsidRDefault="00071D35" w:rsidP="00071D35">
      <w:pPr>
        <w:spacing w:after="0" w:line="240" w:lineRule="auto"/>
        <w:jc w:val="both"/>
        <w:rPr>
          <w:lang w:val="en-US"/>
        </w:rPr>
      </w:pPr>
      <w:r w:rsidRPr="00B14D42">
        <w:rPr>
          <w:lang w:val="en-US"/>
        </w:rPr>
        <w:t>The White P</w:t>
      </w:r>
      <w:r w:rsidR="00B14D42" w:rsidRPr="00B14D42">
        <w:rPr>
          <w:lang w:val="en-US"/>
        </w:rPr>
        <w:t>aper on circular economy of the World Economic Forum (2018) shows that i</w:t>
      </w:r>
      <w:r w:rsidR="00EC6D81" w:rsidRPr="00B14D42">
        <w:rPr>
          <w:lang w:val="en-US"/>
        </w:rPr>
        <w:t xml:space="preserve">n the past 40 years alone, the global use of materials has almost tripled, from 26.7 billion </w:t>
      </w:r>
      <w:proofErr w:type="spellStart"/>
      <w:r w:rsidR="00EC6D81" w:rsidRPr="00B14D42">
        <w:rPr>
          <w:lang w:val="en-US"/>
        </w:rPr>
        <w:t>tonnes</w:t>
      </w:r>
      <w:proofErr w:type="spellEnd"/>
      <w:r w:rsidR="00EC6D81" w:rsidRPr="00B14D42">
        <w:rPr>
          <w:lang w:val="en-US"/>
        </w:rPr>
        <w:t xml:space="preserve"> in 1970 to 84.4 billion </w:t>
      </w:r>
      <w:proofErr w:type="spellStart"/>
      <w:r w:rsidR="00EC6D81" w:rsidRPr="00B14D42">
        <w:rPr>
          <w:lang w:val="en-US"/>
        </w:rPr>
        <w:t>tonnes</w:t>
      </w:r>
      <w:proofErr w:type="spellEnd"/>
      <w:r w:rsidR="00EC6D81" w:rsidRPr="00B14D42">
        <w:rPr>
          <w:lang w:val="en-US"/>
        </w:rPr>
        <w:t xml:space="preserve"> in 2015</w:t>
      </w:r>
      <w:r w:rsidR="00B14D42" w:rsidRPr="00B14D42">
        <w:rPr>
          <w:lang w:val="en-US"/>
        </w:rPr>
        <w:t xml:space="preserve">. It is </w:t>
      </w:r>
      <w:r w:rsidR="00EC6D81" w:rsidRPr="00B14D42">
        <w:rPr>
          <w:lang w:val="en-US"/>
        </w:rPr>
        <w:t xml:space="preserve">expected to </w:t>
      </w:r>
      <w:r w:rsidR="00B14D42" w:rsidRPr="00B14D42">
        <w:rPr>
          <w:lang w:val="en-US"/>
        </w:rPr>
        <w:t xml:space="preserve">be </w:t>
      </w:r>
      <w:r w:rsidR="00EC6D81" w:rsidRPr="00B14D42">
        <w:rPr>
          <w:lang w:val="en-US"/>
        </w:rPr>
        <w:t>double</w:t>
      </w:r>
      <w:r w:rsidR="00B14D42" w:rsidRPr="00B14D42">
        <w:rPr>
          <w:lang w:val="en-US"/>
        </w:rPr>
        <w:t>d</w:t>
      </w:r>
      <w:r w:rsidR="00EC6D81" w:rsidRPr="00B14D42">
        <w:rPr>
          <w:lang w:val="en-US"/>
        </w:rPr>
        <w:t xml:space="preserve"> again</w:t>
      </w:r>
      <w:r w:rsidR="00D64A11" w:rsidRPr="00B14D42">
        <w:rPr>
          <w:lang w:val="en-US"/>
        </w:rPr>
        <w:t xml:space="preserve"> </w:t>
      </w:r>
      <w:r w:rsidR="00EC6D81" w:rsidRPr="00B14D42">
        <w:rPr>
          <w:lang w:val="en-US"/>
        </w:rPr>
        <w:t>by 2050</w:t>
      </w:r>
      <w:r w:rsidR="00B14D42" w:rsidRPr="00B14D42">
        <w:rPr>
          <w:lang w:val="en-US"/>
        </w:rPr>
        <w:t>.</w:t>
      </w:r>
      <w:r w:rsidR="00EC6D81" w:rsidRPr="00B14D42">
        <w:rPr>
          <w:lang w:val="en-US"/>
        </w:rPr>
        <w:t xml:space="preserve"> More than 80% of global GDP is generated in cities, which therefore makes them ideal testing grounds for circular economy models. Densely populated cities operate in a resource-constrained environment where implementing circular practices can result in immediately visible benefits. Further, the pragmatism and physical proximity in cities makes it easier to implement policy changes than at a state or national level, where bureaucratic structures and legislative timelines can hamper institutionalizing novel circular concepts. Therefore, cities can be more agile and adaptive when implementing pilot initiatives, allowing them to stimulate change faster.</w:t>
      </w:r>
      <w:r w:rsidRPr="00B14D42">
        <w:rPr>
          <w:lang w:val="en-US"/>
        </w:rPr>
        <w:t>”</w:t>
      </w:r>
      <w:r w:rsidR="00EC6D81" w:rsidRPr="00B14D42">
        <w:rPr>
          <w:lang w:val="en-US"/>
        </w:rPr>
        <w:t xml:space="preserve"> </w:t>
      </w:r>
    </w:p>
    <w:p w:rsidR="00663853" w:rsidRPr="00ED0887" w:rsidRDefault="00663853" w:rsidP="00071D35">
      <w:pPr>
        <w:spacing w:after="0" w:line="240" w:lineRule="auto"/>
        <w:jc w:val="both"/>
        <w:rPr>
          <w:lang w:val="en-US"/>
        </w:rPr>
      </w:pPr>
    </w:p>
    <w:p w:rsidR="00ED0887" w:rsidRPr="00B14D42" w:rsidRDefault="00B14D42" w:rsidP="00B14D42">
      <w:pPr>
        <w:pStyle w:val="Lijstalinea"/>
        <w:numPr>
          <w:ilvl w:val="0"/>
          <w:numId w:val="9"/>
        </w:numPr>
        <w:spacing w:after="0" w:line="240" w:lineRule="auto"/>
        <w:jc w:val="both"/>
        <w:rPr>
          <w:b/>
          <w:lang w:val="en-US"/>
        </w:rPr>
      </w:pPr>
      <w:r>
        <w:rPr>
          <w:b/>
          <w:lang w:val="en-US"/>
        </w:rPr>
        <w:t xml:space="preserve">Construction and demolition a priority sector </w:t>
      </w:r>
    </w:p>
    <w:p w:rsidR="00FB3AAF" w:rsidRDefault="00805CB6" w:rsidP="00071D35">
      <w:pPr>
        <w:spacing w:after="0" w:line="240" w:lineRule="auto"/>
        <w:jc w:val="both"/>
        <w:rPr>
          <w:lang w:val="en-US"/>
        </w:rPr>
      </w:pPr>
      <w:r>
        <w:rPr>
          <w:lang w:val="en-US"/>
        </w:rPr>
        <w:t>In 2015, t</w:t>
      </w:r>
      <w:r w:rsidRPr="00805CB6">
        <w:rPr>
          <w:lang w:val="en-US"/>
        </w:rPr>
        <w:t>he European Commission adopted an action plan</w:t>
      </w:r>
      <w:r>
        <w:rPr>
          <w:lang w:val="en-US"/>
        </w:rPr>
        <w:t xml:space="preserve"> </w:t>
      </w:r>
      <w:r w:rsidRPr="00805CB6">
        <w:rPr>
          <w:lang w:val="en-US"/>
        </w:rPr>
        <w:t>to help accelerate Europe's transition towards a circular economy</w:t>
      </w:r>
      <w:r>
        <w:rPr>
          <w:lang w:val="en-US"/>
        </w:rPr>
        <w:t>.</w:t>
      </w:r>
      <w:r w:rsidRPr="00805CB6">
        <w:rPr>
          <w:lang w:val="en-US"/>
        </w:rPr>
        <w:t xml:space="preserve"> It identifies five priority sectors to speed up the transition along their value chain</w:t>
      </w:r>
      <w:r w:rsidR="00FB3AAF">
        <w:rPr>
          <w:lang w:val="en-US"/>
        </w:rPr>
        <w:t>:</w:t>
      </w:r>
      <w:r w:rsidR="00FB3AAF" w:rsidRPr="00FB3AAF">
        <w:rPr>
          <w:lang w:val="en-US"/>
        </w:rPr>
        <w:t xml:space="preserve"> plastics, food waste, critical raw materials, construction and demolition, biomass and bio-based materials.  </w:t>
      </w:r>
    </w:p>
    <w:p w:rsidR="003F2CCE" w:rsidRDefault="003F2CCE" w:rsidP="003F2CCE">
      <w:pPr>
        <w:spacing w:after="0" w:line="240" w:lineRule="auto"/>
        <w:jc w:val="both"/>
        <w:rPr>
          <w:lang w:val="en-US"/>
        </w:rPr>
      </w:pPr>
      <w:r>
        <w:rPr>
          <w:lang w:val="en-US"/>
        </w:rPr>
        <w:t>In terms of volume the construction sector is a</w:t>
      </w:r>
      <w:r w:rsidRPr="003F2CCE">
        <w:rPr>
          <w:lang w:val="en-US"/>
        </w:rPr>
        <w:t xml:space="preserve">t present one of the largest </w:t>
      </w:r>
      <w:r>
        <w:rPr>
          <w:lang w:val="en-US"/>
        </w:rPr>
        <w:t xml:space="preserve">sources of </w:t>
      </w:r>
      <w:r w:rsidRPr="003F2CCE">
        <w:rPr>
          <w:lang w:val="en-US"/>
        </w:rPr>
        <w:t xml:space="preserve">waste in Europe. Much of the material can be prevented, </w:t>
      </w:r>
      <w:r>
        <w:rPr>
          <w:lang w:val="en-US"/>
        </w:rPr>
        <w:t xml:space="preserve">reused (with </w:t>
      </w:r>
      <w:r w:rsidRPr="003F2CCE">
        <w:rPr>
          <w:lang w:val="en-US"/>
        </w:rPr>
        <w:t>high quality</w:t>
      </w:r>
      <w:r>
        <w:rPr>
          <w:lang w:val="en-US"/>
        </w:rPr>
        <w:t xml:space="preserve">) </w:t>
      </w:r>
      <w:r w:rsidRPr="003F2CCE">
        <w:rPr>
          <w:lang w:val="en-US"/>
        </w:rPr>
        <w:t xml:space="preserve">and possibly be recycled. In </w:t>
      </w:r>
      <w:r>
        <w:rPr>
          <w:lang w:val="en-US"/>
        </w:rPr>
        <w:t xml:space="preserve">the action plan </w:t>
      </w:r>
      <w:r w:rsidRPr="003F2CCE">
        <w:rPr>
          <w:lang w:val="en-US"/>
        </w:rPr>
        <w:t xml:space="preserve">the European Commission is proposing a series of measures </w:t>
      </w:r>
      <w:r>
        <w:rPr>
          <w:lang w:val="en-US"/>
        </w:rPr>
        <w:t xml:space="preserve">to recover </w:t>
      </w:r>
      <w:r w:rsidRPr="003F2CCE">
        <w:rPr>
          <w:lang w:val="en-US"/>
        </w:rPr>
        <w:t xml:space="preserve">valuable resources and </w:t>
      </w:r>
      <w:r w:rsidR="00D152AD">
        <w:rPr>
          <w:lang w:val="en-US"/>
        </w:rPr>
        <w:t xml:space="preserve">to implement </w:t>
      </w:r>
      <w:r w:rsidRPr="003F2CCE">
        <w:rPr>
          <w:lang w:val="en-US"/>
        </w:rPr>
        <w:t xml:space="preserve">appropriate waste management in the construction sector and to </w:t>
      </w:r>
      <w:r w:rsidR="00D152AD">
        <w:rPr>
          <w:lang w:val="en-US"/>
        </w:rPr>
        <w:t xml:space="preserve">simplify </w:t>
      </w:r>
      <w:r w:rsidRPr="003F2CCE">
        <w:rPr>
          <w:lang w:val="en-US"/>
        </w:rPr>
        <w:t>the assessment of the environmental performance of buildings.</w:t>
      </w:r>
    </w:p>
    <w:p w:rsidR="00FB3AAF" w:rsidRDefault="00FB3AAF" w:rsidP="00071D35">
      <w:pPr>
        <w:spacing w:after="0" w:line="240" w:lineRule="auto"/>
        <w:jc w:val="both"/>
        <w:rPr>
          <w:lang w:val="en-US"/>
        </w:rPr>
      </w:pPr>
    </w:p>
    <w:p w:rsidR="003F2CCE" w:rsidRDefault="00D65341" w:rsidP="003F2CCE">
      <w:pPr>
        <w:spacing w:after="0" w:line="240" w:lineRule="auto"/>
        <w:jc w:val="both"/>
        <w:rPr>
          <w:lang w:val="en-US"/>
        </w:rPr>
      </w:pPr>
      <w:r>
        <w:rPr>
          <w:lang w:val="en-US"/>
        </w:rPr>
        <w:t xml:space="preserve">The </w:t>
      </w:r>
      <w:r w:rsidR="003F2CCE">
        <w:rPr>
          <w:lang w:val="en-US"/>
        </w:rPr>
        <w:t xml:space="preserve">city of Utrecht distinguishes three areas of attention within the context of the circular economy:   construction and demolition, waste management and sustainable procurement. The focus for the </w:t>
      </w:r>
      <w:proofErr w:type="spellStart"/>
      <w:r w:rsidR="003F2CCE">
        <w:rPr>
          <w:lang w:val="en-US"/>
        </w:rPr>
        <w:t>Urbact</w:t>
      </w:r>
      <w:proofErr w:type="spellEnd"/>
      <w:r w:rsidR="003F2CCE">
        <w:rPr>
          <w:lang w:val="en-US"/>
        </w:rPr>
        <w:t xml:space="preserve"> project will be on the transition within the sector construction and demolition. </w:t>
      </w:r>
    </w:p>
    <w:p w:rsidR="003F2CCE" w:rsidRPr="00FA2644" w:rsidRDefault="003F2CCE" w:rsidP="00071D35">
      <w:pPr>
        <w:spacing w:after="0" w:line="240" w:lineRule="auto"/>
        <w:jc w:val="both"/>
        <w:rPr>
          <w:lang w:val="en-US"/>
        </w:rPr>
      </w:pPr>
    </w:p>
    <w:p w:rsidR="00071D35" w:rsidRDefault="00071D35" w:rsidP="00071D35">
      <w:pPr>
        <w:spacing w:after="0" w:line="240" w:lineRule="auto"/>
        <w:jc w:val="both"/>
        <w:rPr>
          <w:lang w:val="en-US"/>
        </w:rPr>
      </w:pPr>
    </w:p>
    <w:p w:rsidR="00AC781B" w:rsidRPr="00071D35" w:rsidRDefault="00AC781B" w:rsidP="00071D35">
      <w:pPr>
        <w:spacing w:after="0" w:line="240" w:lineRule="auto"/>
        <w:jc w:val="both"/>
        <w:rPr>
          <w:lang w:val="en-US"/>
        </w:rPr>
      </w:pPr>
    </w:p>
    <w:p w:rsidR="008C3350" w:rsidRDefault="008C3350" w:rsidP="00071D35">
      <w:pPr>
        <w:spacing w:after="0" w:line="240" w:lineRule="auto"/>
        <w:jc w:val="both"/>
        <w:rPr>
          <w:i/>
          <w:lang w:val="en-GB"/>
        </w:rPr>
      </w:pPr>
    </w:p>
    <w:p w:rsidR="00547AD8" w:rsidRDefault="00547AD8" w:rsidP="00071D35">
      <w:pPr>
        <w:spacing w:after="0" w:line="240" w:lineRule="auto"/>
        <w:jc w:val="both"/>
        <w:rPr>
          <w:i/>
          <w:lang w:val="en-GB"/>
        </w:rPr>
      </w:pPr>
    </w:p>
    <w:p w:rsidR="00547AD8" w:rsidRPr="00071D35" w:rsidRDefault="00547AD8" w:rsidP="00071D35">
      <w:pPr>
        <w:spacing w:after="0" w:line="240" w:lineRule="auto"/>
        <w:jc w:val="both"/>
        <w:rPr>
          <w:i/>
          <w:lang w:val="en-GB"/>
        </w:rPr>
      </w:pPr>
    </w:p>
    <w:p w:rsidR="00032AB6" w:rsidRPr="00547AD8" w:rsidRDefault="00547AD8" w:rsidP="00547AD8">
      <w:pPr>
        <w:pStyle w:val="Lijstalinea"/>
        <w:numPr>
          <w:ilvl w:val="0"/>
          <w:numId w:val="9"/>
        </w:numPr>
        <w:spacing w:after="0" w:line="240" w:lineRule="auto"/>
        <w:jc w:val="both"/>
        <w:rPr>
          <w:b/>
          <w:lang w:val="en-US"/>
        </w:rPr>
      </w:pPr>
      <w:r>
        <w:rPr>
          <w:b/>
          <w:lang w:val="en-US"/>
        </w:rPr>
        <w:t>The c</w:t>
      </w:r>
      <w:r w:rsidR="00ED0887" w:rsidRPr="00547AD8">
        <w:rPr>
          <w:b/>
          <w:lang w:val="en-US"/>
        </w:rPr>
        <w:t xml:space="preserve">hallenge of the city of Utrecht </w:t>
      </w:r>
    </w:p>
    <w:p w:rsidR="00547AD8" w:rsidRPr="00547AD8" w:rsidRDefault="00547AD8" w:rsidP="00071D35">
      <w:pPr>
        <w:spacing w:after="0" w:line="240" w:lineRule="auto"/>
        <w:jc w:val="both"/>
        <w:rPr>
          <w:lang w:val="en-GB"/>
        </w:rPr>
      </w:pPr>
      <w:r>
        <w:rPr>
          <w:lang w:val="en-GB"/>
        </w:rPr>
        <w:t xml:space="preserve">In 2050, </w:t>
      </w:r>
      <w:r w:rsidRPr="00547AD8">
        <w:rPr>
          <w:lang w:val="en-GB"/>
        </w:rPr>
        <w:t xml:space="preserve">Utrecht wants </w:t>
      </w:r>
      <w:r>
        <w:rPr>
          <w:lang w:val="en-GB"/>
        </w:rPr>
        <w:t xml:space="preserve">to be </w:t>
      </w:r>
      <w:r w:rsidRPr="00547AD8">
        <w:rPr>
          <w:lang w:val="en-GB"/>
        </w:rPr>
        <w:t>100% circular. In a renewable city we make optimal use of raw materials and materials, renewable energy sources and human capital, in a way that is good for inhabitants and their environment. As a municipality we want to stimulate</w:t>
      </w:r>
      <w:r w:rsidR="00C55660">
        <w:rPr>
          <w:lang w:val="en-GB"/>
        </w:rPr>
        <w:t xml:space="preserve">, connect, facilitate and embrace new circular </w:t>
      </w:r>
      <w:r w:rsidRPr="00547AD8">
        <w:rPr>
          <w:lang w:val="en-GB"/>
        </w:rPr>
        <w:t xml:space="preserve"> </w:t>
      </w:r>
      <w:r w:rsidR="00C55660">
        <w:rPr>
          <w:lang w:val="en-GB"/>
        </w:rPr>
        <w:t xml:space="preserve">initiatives. </w:t>
      </w:r>
      <w:r w:rsidRPr="00547AD8">
        <w:rPr>
          <w:lang w:val="en-GB"/>
        </w:rPr>
        <w:t xml:space="preserve">Not an easy task, but one that that could lead to a fundamental change in the existing way of working and </w:t>
      </w:r>
      <w:r w:rsidR="00393C07">
        <w:rPr>
          <w:lang w:val="en-GB"/>
        </w:rPr>
        <w:t xml:space="preserve">be </w:t>
      </w:r>
      <w:r w:rsidRPr="00547AD8">
        <w:rPr>
          <w:lang w:val="en-GB"/>
        </w:rPr>
        <w:t xml:space="preserve">a great contribution to the emergence of the circular economy. </w:t>
      </w:r>
    </w:p>
    <w:p w:rsidR="00393C07" w:rsidRDefault="00393C07" w:rsidP="00071D35">
      <w:pPr>
        <w:spacing w:after="0" w:line="240" w:lineRule="auto"/>
        <w:jc w:val="both"/>
        <w:rPr>
          <w:lang w:val="en-GB"/>
        </w:rPr>
      </w:pPr>
    </w:p>
    <w:p w:rsidR="00547AD8" w:rsidRPr="00547AD8" w:rsidRDefault="00393C07" w:rsidP="00071D35">
      <w:pPr>
        <w:spacing w:after="0" w:line="240" w:lineRule="auto"/>
        <w:jc w:val="both"/>
        <w:rPr>
          <w:lang w:val="en-GB"/>
        </w:rPr>
      </w:pPr>
      <w:r w:rsidRPr="00393C07">
        <w:rPr>
          <w:lang w:val="en-GB"/>
        </w:rPr>
        <w:t xml:space="preserve">Very specifically, the city of Utrecht is currently working on approximately 600 spatial </w:t>
      </w:r>
      <w:r>
        <w:rPr>
          <w:lang w:val="en-GB"/>
        </w:rPr>
        <w:t xml:space="preserve">planning </w:t>
      </w:r>
      <w:r w:rsidRPr="00393C07">
        <w:rPr>
          <w:lang w:val="en-GB"/>
        </w:rPr>
        <w:t xml:space="preserve">projects. Thus, in this context, in the period up to 2030, about 45,000 new homes </w:t>
      </w:r>
      <w:r>
        <w:rPr>
          <w:lang w:val="en-GB"/>
        </w:rPr>
        <w:t xml:space="preserve">will be </w:t>
      </w:r>
      <w:r w:rsidRPr="00393C07">
        <w:rPr>
          <w:lang w:val="en-GB"/>
        </w:rPr>
        <w:t xml:space="preserve">built within the </w:t>
      </w:r>
      <w:r w:rsidR="00B24AB8">
        <w:rPr>
          <w:lang w:val="en-GB"/>
        </w:rPr>
        <w:t>boundaries of the city</w:t>
      </w:r>
      <w:r w:rsidRPr="00393C07">
        <w:rPr>
          <w:lang w:val="en-GB"/>
        </w:rPr>
        <w:t xml:space="preserve">. In addition, another 8,000 houses </w:t>
      </w:r>
      <w:r w:rsidR="00B24AB8">
        <w:rPr>
          <w:lang w:val="en-GB"/>
        </w:rPr>
        <w:t>will be re</w:t>
      </w:r>
      <w:r w:rsidRPr="00393C07">
        <w:rPr>
          <w:lang w:val="en-GB"/>
        </w:rPr>
        <w:t xml:space="preserve">novated during that period. It is also intended that, in the period up to 2020 40,000 homes </w:t>
      </w:r>
      <w:r w:rsidR="00B24AB8">
        <w:rPr>
          <w:lang w:val="en-GB"/>
        </w:rPr>
        <w:t xml:space="preserve">will be sustainable renovated and be taken off the </w:t>
      </w:r>
      <w:r w:rsidR="00C5054F">
        <w:rPr>
          <w:lang w:val="en-GB"/>
        </w:rPr>
        <w:t xml:space="preserve">natural </w:t>
      </w:r>
      <w:r w:rsidR="00B24AB8">
        <w:rPr>
          <w:lang w:val="en-GB"/>
        </w:rPr>
        <w:t xml:space="preserve">gas system. </w:t>
      </w:r>
      <w:r w:rsidRPr="00393C07">
        <w:rPr>
          <w:lang w:val="en-GB"/>
        </w:rPr>
        <w:t xml:space="preserve">Then, in the period up to 2050, another 20,000 to 35,000 new homes </w:t>
      </w:r>
      <w:r w:rsidR="00C101D0">
        <w:rPr>
          <w:lang w:val="en-GB"/>
        </w:rPr>
        <w:t>will be built in the city. And fi</w:t>
      </w:r>
      <w:r w:rsidRPr="00393C07">
        <w:rPr>
          <w:lang w:val="en-GB"/>
        </w:rPr>
        <w:t>nally, it is intended to ensure that in the period 20</w:t>
      </w:r>
      <w:r w:rsidR="00C5054F">
        <w:rPr>
          <w:lang w:val="en-GB"/>
        </w:rPr>
        <w:t xml:space="preserve">30-2050 another 80,000 homes will be sustainable renovated and taking off the natural gas system. </w:t>
      </w:r>
    </w:p>
    <w:p w:rsidR="00EB5C4C" w:rsidRPr="00FA2644" w:rsidRDefault="00EB5C4C" w:rsidP="00071D35">
      <w:pPr>
        <w:spacing w:after="0" w:line="240" w:lineRule="auto"/>
        <w:jc w:val="both"/>
        <w:rPr>
          <w:lang w:val="en-US"/>
        </w:rPr>
      </w:pPr>
    </w:p>
    <w:p w:rsidR="00EB5C4C" w:rsidRPr="00C5054F" w:rsidRDefault="00EB5C4C" w:rsidP="00071D35">
      <w:pPr>
        <w:spacing w:after="0" w:line="240" w:lineRule="auto"/>
        <w:jc w:val="both"/>
        <w:rPr>
          <w:b/>
          <w:lang w:val="en-GB"/>
        </w:rPr>
      </w:pPr>
      <w:r w:rsidRPr="00C5054F">
        <w:rPr>
          <w:b/>
          <w:lang w:val="en-GB"/>
        </w:rPr>
        <w:t xml:space="preserve">4. </w:t>
      </w:r>
      <w:r w:rsidR="00C5054F" w:rsidRPr="00C5054F">
        <w:rPr>
          <w:b/>
          <w:lang w:val="en-GB"/>
        </w:rPr>
        <w:t>Proposed fram</w:t>
      </w:r>
      <w:r w:rsidR="00B477B4">
        <w:rPr>
          <w:b/>
          <w:lang w:val="en-GB"/>
        </w:rPr>
        <w:t>e</w:t>
      </w:r>
      <w:r w:rsidR="00C5054F" w:rsidRPr="00C5054F">
        <w:rPr>
          <w:b/>
          <w:lang w:val="en-GB"/>
        </w:rPr>
        <w:t>work for an</w:t>
      </w:r>
      <w:r w:rsidRPr="00C5054F">
        <w:rPr>
          <w:b/>
          <w:lang w:val="en-GB"/>
        </w:rPr>
        <w:t xml:space="preserve"> </w:t>
      </w:r>
      <w:proofErr w:type="spellStart"/>
      <w:r w:rsidRPr="00C5054F">
        <w:rPr>
          <w:b/>
          <w:lang w:val="en-GB"/>
        </w:rPr>
        <w:t>Urbact</w:t>
      </w:r>
      <w:proofErr w:type="spellEnd"/>
      <w:r w:rsidRPr="00C5054F">
        <w:rPr>
          <w:b/>
          <w:lang w:val="en-GB"/>
        </w:rPr>
        <w:t xml:space="preserve"> project on circular economy</w:t>
      </w:r>
    </w:p>
    <w:p w:rsidR="00B0261B" w:rsidRPr="00C5054F" w:rsidRDefault="00C5054F" w:rsidP="00B0261B">
      <w:pPr>
        <w:spacing w:after="0" w:line="240" w:lineRule="auto"/>
        <w:jc w:val="both"/>
        <w:rPr>
          <w:lang w:val="en-GB"/>
        </w:rPr>
      </w:pPr>
      <w:bookmarkStart w:id="1" w:name="_Hlk872224"/>
      <w:r w:rsidRPr="00C5054F">
        <w:rPr>
          <w:lang w:val="en-GB"/>
        </w:rPr>
        <w:t xml:space="preserve">The </w:t>
      </w:r>
      <w:r>
        <w:rPr>
          <w:lang w:val="en-GB"/>
        </w:rPr>
        <w:t xml:space="preserve">city </w:t>
      </w:r>
      <w:r w:rsidRPr="00C5054F">
        <w:rPr>
          <w:lang w:val="en-GB"/>
        </w:rPr>
        <w:t>aims</w:t>
      </w:r>
      <w:r w:rsidR="00B0261B">
        <w:rPr>
          <w:lang w:val="en-GB"/>
        </w:rPr>
        <w:t xml:space="preserve"> to </w:t>
      </w:r>
      <w:r w:rsidR="00B0261B" w:rsidRPr="00C5054F">
        <w:rPr>
          <w:lang w:val="en-GB"/>
        </w:rPr>
        <w:t xml:space="preserve">develop a vision, </w:t>
      </w:r>
      <w:r w:rsidR="00B0261B">
        <w:rPr>
          <w:lang w:val="en-GB"/>
        </w:rPr>
        <w:t xml:space="preserve">an </w:t>
      </w:r>
      <w:r w:rsidR="00B0261B" w:rsidRPr="00C5054F">
        <w:rPr>
          <w:lang w:val="en-GB"/>
        </w:rPr>
        <w:t>approach and instruments that help</w:t>
      </w:r>
      <w:r w:rsidR="00B0261B">
        <w:rPr>
          <w:lang w:val="en-GB"/>
        </w:rPr>
        <w:t xml:space="preserve"> cities</w:t>
      </w:r>
      <w:r w:rsidR="00B0261B" w:rsidRPr="00C5054F">
        <w:rPr>
          <w:lang w:val="en-GB"/>
        </w:rPr>
        <w:t xml:space="preserve"> to </w:t>
      </w:r>
      <w:r w:rsidR="00B0261B">
        <w:rPr>
          <w:lang w:val="en-GB"/>
        </w:rPr>
        <w:t>identify and tackle, in a structured</w:t>
      </w:r>
      <w:r w:rsidR="00B0261B" w:rsidRPr="00C5054F">
        <w:rPr>
          <w:lang w:val="en-GB"/>
        </w:rPr>
        <w:t xml:space="preserve"> manner</w:t>
      </w:r>
      <w:r w:rsidR="00B0261B">
        <w:rPr>
          <w:lang w:val="en-GB"/>
        </w:rPr>
        <w:t>,</w:t>
      </w:r>
      <w:r w:rsidR="00B0261B" w:rsidRPr="00C5054F">
        <w:rPr>
          <w:lang w:val="en-GB"/>
        </w:rPr>
        <w:t xml:space="preserve"> </w:t>
      </w:r>
      <w:r w:rsidR="00B0261B">
        <w:rPr>
          <w:lang w:val="en-GB"/>
        </w:rPr>
        <w:t>bottlenecks in the transition towards a circular economy.  We search for a</w:t>
      </w:r>
      <w:r w:rsidR="00B0261B" w:rsidRPr="00C5054F">
        <w:rPr>
          <w:lang w:val="en-GB"/>
        </w:rPr>
        <w:t xml:space="preserve"> methodology that allows the circular dimension to </w:t>
      </w:r>
      <w:r w:rsidR="00B0261B">
        <w:rPr>
          <w:lang w:val="en-GB"/>
        </w:rPr>
        <w:t xml:space="preserve">be widely </w:t>
      </w:r>
      <w:r w:rsidR="00B0261B" w:rsidRPr="00C5054F">
        <w:rPr>
          <w:lang w:val="en-GB"/>
        </w:rPr>
        <w:t>integrate</w:t>
      </w:r>
      <w:r w:rsidR="00B0261B">
        <w:rPr>
          <w:lang w:val="en-GB"/>
        </w:rPr>
        <w:t xml:space="preserve">d in the planning </w:t>
      </w:r>
      <w:r w:rsidR="00B0261B" w:rsidRPr="00C5054F">
        <w:rPr>
          <w:lang w:val="en-GB"/>
        </w:rPr>
        <w:t>processes</w:t>
      </w:r>
      <w:r w:rsidR="00B0261B">
        <w:rPr>
          <w:lang w:val="en-GB"/>
        </w:rPr>
        <w:t xml:space="preserve"> related to the large construction tasks in the city so that this transition will be accelerated on the short term</w:t>
      </w:r>
      <w:r w:rsidR="00B0261B" w:rsidRPr="00C5054F">
        <w:rPr>
          <w:lang w:val="en-GB"/>
        </w:rPr>
        <w:t xml:space="preserve">. </w:t>
      </w:r>
    </w:p>
    <w:p w:rsidR="00C5054F" w:rsidRPr="00C5054F" w:rsidRDefault="00B477B4" w:rsidP="00C5054F">
      <w:pPr>
        <w:spacing w:after="0" w:line="240" w:lineRule="auto"/>
        <w:jc w:val="both"/>
        <w:rPr>
          <w:lang w:val="en-GB"/>
        </w:rPr>
      </w:pPr>
      <w:r>
        <w:rPr>
          <w:lang w:val="en-GB"/>
        </w:rPr>
        <w:t xml:space="preserve">This </w:t>
      </w:r>
      <w:r w:rsidR="00C5054F" w:rsidRPr="00C5054F">
        <w:rPr>
          <w:lang w:val="en-GB"/>
        </w:rPr>
        <w:t>policy instrumen</w:t>
      </w:r>
      <w:r>
        <w:rPr>
          <w:lang w:val="en-GB"/>
        </w:rPr>
        <w:t xml:space="preserve">t will be jointly developed with all </w:t>
      </w:r>
      <w:r w:rsidR="00C5054F" w:rsidRPr="00C5054F">
        <w:rPr>
          <w:lang w:val="en-GB"/>
        </w:rPr>
        <w:t>stakeholders</w:t>
      </w:r>
      <w:r>
        <w:rPr>
          <w:lang w:val="en-GB"/>
        </w:rPr>
        <w:t xml:space="preserve"> in the city. It should be a tool to </w:t>
      </w:r>
      <w:r w:rsidR="00C5054F" w:rsidRPr="00C5054F">
        <w:rPr>
          <w:lang w:val="en-GB"/>
        </w:rPr>
        <w:t xml:space="preserve">  share information with stakeholders and </w:t>
      </w:r>
      <w:r>
        <w:rPr>
          <w:lang w:val="en-GB"/>
        </w:rPr>
        <w:t xml:space="preserve">a tool that challenges its users to come up with new ideas. </w:t>
      </w:r>
    </w:p>
    <w:p w:rsidR="00C5054F" w:rsidRPr="00C5054F" w:rsidRDefault="00C5054F" w:rsidP="00071D35">
      <w:pPr>
        <w:spacing w:after="0" w:line="240" w:lineRule="auto"/>
        <w:jc w:val="both"/>
        <w:rPr>
          <w:lang w:val="en-GB"/>
        </w:rPr>
      </w:pPr>
    </w:p>
    <w:bookmarkEnd w:id="1"/>
    <w:p w:rsidR="00667DC1" w:rsidRPr="00B477B4" w:rsidRDefault="00B477B4" w:rsidP="00B477B4">
      <w:pPr>
        <w:pStyle w:val="Lijstalinea"/>
        <w:numPr>
          <w:ilvl w:val="0"/>
          <w:numId w:val="10"/>
        </w:numPr>
        <w:spacing w:after="0"/>
        <w:jc w:val="both"/>
        <w:rPr>
          <w:b/>
          <w:lang w:val="en-GB"/>
        </w:rPr>
      </w:pPr>
      <w:r w:rsidRPr="00B477B4">
        <w:rPr>
          <w:b/>
          <w:lang w:val="en-GB"/>
        </w:rPr>
        <w:t xml:space="preserve">First impression of the partnership </w:t>
      </w:r>
      <w:r w:rsidR="00667DC1" w:rsidRPr="00B477B4">
        <w:rPr>
          <w:b/>
          <w:lang w:val="en-GB"/>
        </w:rPr>
        <w:t xml:space="preserve"> </w:t>
      </w:r>
    </w:p>
    <w:p w:rsidR="00080B6C" w:rsidRPr="00080B6C" w:rsidRDefault="00080B6C" w:rsidP="00080B6C">
      <w:pPr>
        <w:spacing w:after="0"/>
        <w:jc w:val="both"/>
        <w:rPr>
          <w:lang w:val="en-GB"/>
        </w:rPr>
      </w:pPr>
      <w:r w:rsidRPr="00080B6C">
        <w:rPr>
          <w:lang w:val="en-GB"/>
        </w:rPr>
        <w:t xml:space="preserve">The </w:t>
      </w:r>
      <w:r>
        <w:rPr>
          <w:lang w:val="en-GB"/>
        </w:rPr>
        <w:t xml:space="preserve">city </w:t>
      </w:r>
      <w:r w:rsidRPr="00080B6C">
        <w:rPr>
          <w:lang w:val="en-GB"/>
        </w:rPr>
        <w:t>of Utrecht search</w:t>
      </w:r>
      <w:r>
        <w:rPr>
          <w:lang w:val="en-GB"/>
        </w:rPr>
        <w:t>es</w:t>
      </w:r>
      <w:r w:rsidRPr="00080B6C">
        <w:rPr>
          <w:lang w:val="en-GB"/>
        </w:rPr>
        <w:t xml:space="preserve"> me</w:t>
      </w:r>
      <w:r>
        <w:rPr>
          <w:lang w:val="en-GB"/>
        </w:rPr>
        <w:t xml:space="preserve">dium and large sized </w:t>
      </w:r>
      <w:r w:rsidRPr="00080B6C">
        <w:rPr>
          <w:lang w:val="en-GB"/>
        </w:rPr>
        <w:t>cities that:</w:t>
      </w:r>
    </w:p>
    <w:p w:rsidR="00080B6C" w:rsidRPr="00080B6C" w:rsidRDefault="00080B6C" w:rsidP="00080B6C">
      <w:pPr>
        <w:pStyle w:val="Lijstalinea"/>
        <w:numPr>
          <w:ilvl w:val="0"/>
          <w:numId w:val="14"/>
        </w:numPr>
        <w:spacing w:after="0"/>
        <w:jc w:val="both"/>
        <w:rPr>
          <w:lang w:val="en-GB"/>
        </w:rPr>
      </w:pPr>
      <w:r>
        <w:rPr>
          <w:lang w:val="en-GB"/>
        </w:rPr>
        <w:t xml:space="preserve">Are faced with a comparable challenge: a large construction task within the city boundaries the coming years; </w:t>
      </w:r>
    </w:p>
    <w:p w:rsidR="00080B6C" w:rsidRDefault="00080B6C" w:rsidP="00080B6C">
      <w:pPr>
        <w:pStyle w:val="Lijstalinea"/>
        <w:numPr>
          <w:ilvl w:val="0"/>
          <w:numId w:val="14"/>
        </w:numPr>
        <w:spacing w:after="0"/>
        <w:jc w:val="both"/>
        <w:rPr>
          <w:lang w:val="en-GB"/>
        </w:rPr>
      </w:pPr>
      <w:r>
        <w:rPr>
          <w:lang w:val="en-GB"/>
        </w:rPr>
        <w:t xml:space="preserve">Work on </w:t>
      </w:r>
      <w:r w:rsidRPr="00080B6C">
        <w:rPr>
          <w:lang w:val="en-GB"/>
        </w:rPr>
        <w:t>an urban vision, strategy, instruments and/or experiments</w:t>
      </w:r>
      <w:r>
        <w:rPr>
          <w:lang w:val="en-GB"/>
        </w:rPr>
        <w:t xml:space="preserve"> related to the transition of cities towards a </w:t>
      </w:r>
      <w:r w:rsidRPr="00080B6C">
        <w:rPr>
          <w:lang w:val="en-GB"/>
        </w:rPr>
        <w:t>circular economy</w:t>
      </w:r>
      <w:r>
        <w:rPr>
          <w:lang w:val="en-GB"/>
        </w:rPr>
        <w:t>;</w:t>
      </w:r>
      <w:r w:rsidRPr="00080B6C">
        <w:rPr>
          <w:lang w:val="en-GB"/>
        </w:rPr>
        <w:t xml:space="preserve"> </w:t>
      </w:r>
    </w:p>
    <w:p w:rsidR="006B33B2" w:rsidRDefault="006B33B2" w:rsidP="00080B6C">
      <w:pPr>
        <w:pStyle w:val="Lijstalinea"/>
        <w:numPr>
          <w:ilvl w:val="0"/>
          <w:numId w:val="14"/>
        </w:numPr>
        <w:spacing w:after="0"/>
        <w:jc w:val="both"/>
        <w:rPr>
          <w:lang w:val="en-GB"/>
        </w:rPr>
      </w:pPr>
      <w:r w:rsidRPr="006B33B2">
        <w:rPr>
          <w:lang w:val="en-GB"/>
        </w:rPr>
        <w:t xml:space="preserve">Consider </w:t>
      </w:r>
      <w:r>
        <w:rPr>
          <w:lang w:val="en-GB"/>
        </w:rPr>
        <w:t>the construction sector as a key sector in becoming a circular city</w:t>
      </w:r>
      <w:r w:rsidR="00080B6C" w:rsidRPr="006B33B2">
        <w:rPr>
          <w:lang w:val="en-GB"/>
        </w:rPr>
        <w:t xml:space="preserve">; </w:t>
      </w:r>
    </w:p>
    <w:p w:rsidR="00B477B4" w:rsidRPr="00AA188C" w:rsidRDefault="006B33B2" w:rsidP="006B33B2">
      <w:pPr>
        <w:pStyle w:val="Lijstalinea"/>
        <w:numPr>
          <w:ilvl w:val="0"/>
          <w:numId w:val="14"/>
        </w:numPr>
        <w:spacing w:after="0"/>
        <w:jc w:val="both"/>
        <w:rPr>
          <w:lang w:val="en-GB"/>
        </w:rPr>
      </w:pPr>
      <w:r>
        <w:rPr>
          <w:lang w:val="en-GB"/>
        </w:rPr>
        <w:t xml:space="preserve">Are </w:t>
      </w:r>
      <w:r w:rsidR="00080B6C" w:rsidRPr="006B33B2">
        <w:rPr>
          <w:lang w:val="en-GB"/>
        </w:rPr>
        <w:t xml:space="preserve">in need of 'practice' </w:t>
      </w:r>
      <w:r>
        <w:rPr>
          <w:lang w:val="en-GB"/>
        </w:rPr>
        <w:t xml:space="preserve">and experiences to develop a </w:t>
      </w:r>
      <w:r w:rsidR="00080B6C" w:rsidRPr="006B33B2">
        <w:rPr>
          <w:lang w:val="en-GB"/>
        </w:rPr>
        <w:t xml:space="preserve">continuous learning curve. </w:t>
      </w:r>
      <w:r>
        <w:rPr>
          <w:lang w:val="en-GB"/>
        </w:rPr>
        <w:t>The focus is not limited to eye catching pilots, but to the wide stream of construction activities that should/could become part of the city’s circular economy</w:t>
      </w:r>
      <w:r w:rsidR="00AA188C">
        <w:rPr>
          <w:lang w:val="en-GB"/>
        </w:rPr>
        <w:t>.</w:t>
      </w:r>
      <w:r w:rsidR="00781DAF" w:rsidRPr="00AA188C">
        <w:rPr>
          <w:lang w:val="en-GB"/>
        </w:rPr>
        <w:t xml:space="preserve"> </w:t>
      </w:r>
    </w:p>
    <w:sectPr w:rsidR="00B477B4" w:rsidRPr="00AA18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F98" w:rsidRDefault="00162F98" w:rsidP="00B14D42">
      <w:pPr>
        <w:spacing w:after="0" w:line="240" w:lineRule="auto"/>
      </w:pPr>
      <w:r>
        <w:separator/>
      </w:r>
    </w:p>
  </w:endnote>
  <w:endnote w:type="continuationSeparator" w:id="0">
    <w:p w:rsidR="00162F98" w:rsidRDefault="00162F98" w:rsidP="00B1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F98" w:rsidRDefault="00162F98" w:rsidP="00B14D42">
      <w:pPr>
        <w:spacing w:after="0" w:line="240" w:lineRule="auto"/>
      </w:pPr>
      <w:r>
        <w:separator/>
      </w:r>
    </w:p>
  </w:footnote>
  <w:footnote w:type="continuationSeparator" w:id="0">
    <w:p w:rsidR="00162F98" w:rsidRDefault="00162F98" w:rsidP="00B14D42">
      <w:pPr>
        <w:spacing w:after="0" w:line="240" w:lineRule="auto"/>
      </w:pPr>
      <w:r>
        <w:continuationSeparator/>
      </w:r>
    </w:p>
  </w:footnote>
  <w:footnote w:id="1">
    <w:p w:rsidR="00B14D42" w:rsidRPr="00071D35" w:rsidRDefault="00B14D42" w:rsidP="00B14D42">
      <w:pPr>
        <w:spacing w:after="0" w:line="240" w:lineRule="auto"/>
        <w:jc w:val="both"/>
        <w:rPr>
          <w:sz w:val="20"/>
          <w:szCs w:val="20"/>
          <w:lang w:val="en-US"/>
        </w:rPr>
      </w:pPr>
      <w:r>
        <w:rPr>
          <w:rStyle w:val="Voetnootmarkering"/>
        </w:rPr>
        <w:footnoteRef/>
      </w:r>
      <w:r w:rsidRPr="00B14D42">
        <w:rPr>
          <w:lang w:val="en-GB"/>
        </w:rPr>
        <w:t xml:space="preserve"> </w:t>
      </w:r>
      <w:r w:rsidRPr="00071D35">
        <w:rPr>
          <w:sz w:val="20"/>
          <w:szCs w:val="20"/>
          <w:lang w:val="en-US"/>
        </w:rPr>
        <w:t>White Paper – Circular Economy in Cities – Evolving the model for a sustainable urban futur</w:t>
      </w:r>
      <w:r>
        <w:rPr>
          <w:sz w:val="20"/>
          <w:szCs w:val="20"/>
          <w:lang w:val="en-US"/>
        </w:rPr>
        <w:t>e, World Economic Forum, 2018</w:t>
      </w:r>
    </w:p>
    <w:p w:rsidR="00B14D42" w:rsidRPr="00B14D42" w:rsidRDefault="00B14D42">
      <w:pPr>
        <w:pStyle w:val="Voetnoot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019D"/>
    <w:multiLevelType w:val="hybridMultilevel"/>
    <w:tmpl w:val="075EF6EA"/>
    <w:lvl w:ilvl="0" w:tplc="5B94933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57B82"/>
    <w:multiLevelType w:val="hybridMultilevel"/>
    <w:tmpl w:val="339C43AA"/>
    <w:lvl w:ilvl="0" w:tplc="C166E17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0829C8"/>
    <w:multiLevelType w:val="hybridMultilevel"/>
    <w:tmpl w:val="545256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425DB6"/>
    <w:multiLevelType w:val="hybridMultilevel"/>
    <w:tmpl w:val="AEFCADFA"/>
    <w:lvl w:ilvl="0" w:tplc="5B94933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5F7E9F"/>
    <w:multiLevelType w:val="hybridMultilevel"/>
    <w:tmpl w:val="DA28C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43750F"/>
    <w:multiLevelType w:val="hybridMultilevel"/>
    <w:tmpl w:val="A50AE0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085E08"/>
    <w:multiLevelType w:val="hybridMultilevel"/>
    <w:tmpl w:val="A350D802"/>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E654318"/>
    <w:multiLevelType w:val="hybridMultilevel"/>
    <w:tmpl w:val="6396E1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2097418"/>
    <w:multiLevelType w:val="hybridMultilevel"/>
    <w:tmpl w:val="B00E86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294ACB"/>
    <w:multiLevelType w:val="hybridMultilevel"/>
    <w:tmpl w:val="1A605446"/>
    <w:lvl w:ilvl="0" w:tplc="388234C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BF7E8C"/>
    <w:multiLevelType w:val="hybridMultilevel"/>
    <w:tmpl w:val="9D902122"/>
    <w:lvl w:ilvl="0" w:tplc="5B94933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1065B5"/>
    <w:multiLevelType w:val="hybridMultilevel"/>
    <w:tmpl w:val="AE789D1C"/>
    <w:lvl w:ilvl="0" w:tplc="F230BA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D3488C"/>
    <w:multiLevelType w:val="hybridMultilevel"/>
    <w:tmpl w:val="997477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D560E2"/>
    <w:multiLevelType w:val="hybridMultilevel"/>
    <w:tmpl w:val="10E45610"/>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9"/>
  </w:num>
  <w:num w:numId="3">
    <w:abstractNumId w:val="11"/>
  </w:num>
  <w:num w:numId="4">
    <w:abstractNumId w:val="7"/>
  </w:num>
  <w:num w:numId="5">
    <w:abstractNumId w:val="12"/>
  </w:num>
  <w:num w:numId="6">
    <w:abstractNumId w:val="5"/>
  </w:num>
  <w:num w:numId="7">
    <w:abstractNumId w:val="2"/>
  </w:num>
  <w:num w:numId="8">
    <w:abstractNumId w:val="1"/>
  </w:num>
  <w:num w:numId="9">
    <w:abstractNumId w:val="13"/>
  </w:num>
  <w:num w:numId="10">
    <w:abstractNumId w:val="6"/>
  </w:num>
  <w:num w:numId="11">
    <w:abstractNumId w:val="4"/>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8A"/>
    <w:rsid w:val="00032AB6"/>
    <w:rsid w:val="00052B10"/>
    <w:rsid w:val="00071D35"/>
    <w:rsid w:val="00080B6C"/>
    <w:rsid w:val="00150E64"/>
    <w:rsid w:val="00162F98"/>
    <w:rsid w:val="001B1FC1"/>
    <w:rsid w:val="002255FB"/>
    <w:rsid w:val="002822EB"/>
    <w:rsid w:val="002A60AF"/>
    <w:rsid w:val="002B6149"/>
    <w:rsid w:val="00374865"/>
    <w:rsid w:val="00393C07"/>
    <w:rsid w:val="003A795B"/>
    <w:rsid w:val="003F2CCE"/>
    <w:rsid w:val="00454FEB"/>
    <w:rsid w:val="004742C8"/>
    <w:rsid w:val="004843EA"/>
    <w:rsid w:val="00485645"/>
    <w:rsid w:val="004B6217"/>
    <w:rsid w:val="00525319"/>
    <w:rsid w:val="00547AD8"/>
    <w:rsid w:val="005B61E8"/>
    <w:rsid w:val="00615D8A"/>
    <w:rsid w:val="00663853"/>
    <w:rsid w:val="00667DC1"/>
    <w:rsid w:val="006B33B2"/>
    <w:rsid w:val="007311BA"/>
    <w:rsid w:val="00781DAF"/>
    <w:rsid w:val="00791D8A"/>
    <w:rsid w:val="007A2DF8"/>
    <w:rsid w:val="007C04F7"/>
    <w:rsid w:val="00805CB6"/>
    <w:rsid w:val="00867469"/>
    <w:rsid w:val="00887BF9"/>
    <w:rsid w:val="008905BE"/>
    <w:rsid w:val="008C3350"/>
    <w:rsid w:val="00944518"/>
    <w:rsid w:val="00947B3F"/>
    <w:rsid w:val="00980BC1"/>
    <w:rsid w:val="00A11A86"/>
    <w:rsid w:val="00AA188C"/>
    <w:rsid w:val="00AB3DC7"/>
    <w:rsid w:val="00AC65E7"/>
    <w:rsid w:val="00AC781B"/>
    <w:rsid w:val="00B0261B"/>
    <w:rsid w:val="00B042F6"/>
    <w:rsid w:val="00B14D42"/>
    <w:rsid w:val="00B2157C"/>
    <w:rsid w:val="00B24AB8"/>
    <w:rsid w:val="00B24BAC"/>
    <w:rsid w:val="00B477B4"/>
    <w:rsid w:val="00B83FE7"/>
    <w:rsid w:val="00C101D0"/>
    <w:rsid w:val="00C5054F"/>
    <w:rsid w:val="00C55660"/>
    <w:rsid w:val="00C63E99"/>
    <w:rsid w:val="00C9062A"/>
    <w:rsid w:val="00CF116C"/>
    <w:rsid w:val="00D14166"/>
    <w:rsid w:val="00D152AD"/>
    <w:rsid w:val="00D41E43"/>
    <w:rsid w:val="00D64A11"/>
    <w:rsid w:val="00D65341"/>
    <w:rsid w:val="00D91AE8"/>
    <w:rsid w:val="00E36A0F"/>
    <w:rsid w:val="00EB5C4C"/>
    <w:rsid w:val="00EC6D81"/>
    <w:rsid w:val="00ED0887"/>
    <w:rsid w:val="00EF1A7F"/>
    <w:rsid w:val="00F431FC"/>
    <w:rsid w:val="00F57952"/>
    <w:rsid w:val="00F61BBE"/>
    <w:rsid w:val="00FA2644"/>
    <w:rsid w:val="00FB3AAF"/>
    <w:rsid w:val="00FE2153"/>
    <w:rsid w:val="00FF7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3AC9"/>
  <w15:docId w15:val="{6164EA91-3A87-41C0-9F48-DAFF2178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91D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1D8A"/>
    <w:pPr>
      <w:ind w:left="720"/>
      <w:contextualSpacing/>
    </w:pPr>
  </w:style>
  <w:style w:type="table" w:styleId="Tabelraster">
    <w:name w:val="Table Grid"/>
    <w:basedOn w:val="Standaardtabel"/>
    <w:uiPriority w:val="39"/>
    <w:rsid w:val="001B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14D4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4D42"/>
    <w:rPr>
      <w:sz w:val="20"/>
      <w:szCs w:val="20"/>
    </w:rPr>
  </w:style>
  <w:style w:type="character" w:styleId="Voetnootmarkering">
    <w:name w:val="footnote reference"/>
    <w:basedOn w:val="Standaardalinea-lettertype"/>
    <w:uiPriority w:val="99"/>
    <w:semiHidden/>
    <w:unhideWhenUsed/>
    <w:rsid w:val="00B14D42"/>
    <w:rPr>
      <w:vertAlign w:val="superscript"/>
    </w:rPr>
  </w:style>
  <w:style w:type="paragraph" w:styleId="Geenafstand">
    <w:name w:val="No Spacing"/>
    <w:uiPriority w:val="1"/>
    <w:qFormat/>
    <w:rsid w:val="004742C8"/>
    <w:pPr>
      <w:spacing w:after="0" w:line="240" w:lineRule="auto"/>
    </w:pPr>
    <w:rPr>
      <w:rFonts w:ascii="Lucida Sans Unicode" w:eastAsia="Calibri" w:hAnsi="Lucida Sans Unicode" w:cs="Times New Roman"/>
      <w:sz w:val="18"/>
      <w:szCs w:val="20"/>
      <w:lang w:eastAsia="nl-NL"/>
    </w:rPr>
  </w:style>
  <w:style w:type="character" w:styleId="Hyperlink">
    <w:name w:val="Hyperlink"/>
    <w:basedOn w:val="Standaardalinea-lettertype"/>
    <w:uiPriority w:val="99"/>
    <w:unhideWhenUsed/>
    <w:rsid w:val="004742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0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olkertsma@utrecht.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A032-B72A-4D44-9D75-EC9EE198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868</Words>
  <Characters>4775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Gemeente Utrecht</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Bergink</dc:creator>
  <cp:lastModifiedBy>Marijke Bergink</cp:lastModifiedBy>
  <cp:revision>3</cp:revision>
  <dcterms:created xsi:type="dcterms:W3CDTF">2019-02-18T15:56:00Z</dcterms:created>
  <dcterms:modified xsi:type="dcterms:W3CDTF">2019-02-19T14:15:00Z</dcterms:modified>
</cp:coreProperties>
</file>